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26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March 26,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4"/>
            <w:szCs w:val="14"/>
            <w:u w:val="single"/>
            <w:rtl w:val="0"/>
          </w:rPr>
          <w:t xml:space="preserve">jlam113@student.cccd.edu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spacing w:after="0" w:before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</w:p>
    <w:p w:rsidR="00000000" w:rsidDel="00000000" w:rsidP="00000000" w:rsidRDefault="00000000" w:rsidRPr="00000000" w14:paraId="0000001A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Casino Night</w:t>
      </w:r>
    </w:p>
    <w:p w:rsidR="00000000" w:rsidDel="00000000" w:rsidP="00000000" w:rsidRDefault="00000000" w:rsidRPr="00000000" w14:paraId="0000001B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Casino Night event occurring on March 26, 2025.</w:t>
      </w:r>
    </w:p>
    <w:p w:rsidR="00000000" w:rsidDel="00000000" w:rsidP="00000000" w:rsidRDefault="00000000" w:rsidRPr="00000000" w14:paraId="0000001C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Spring 2025 Awareness Day</w:t>
      </w:r>
    </w:p>
    <w:p w:rsidR="00000000" w:rsidDel="00000000" w:rsidP="00000000" w:rsidRDefault="00000000" w:rsidRPr="00000000" w14:paraId="0000001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Awareness Day event occurring on April 16, 2025.</w:t>
      </w:r>
    </w:p>
    <w:p w:rsidR="00000000" w:rsidDel="00000000" w:rsidP="00000000" w:rsidRDefault="00000000" w:rsidRPr="00000000" w14:paraId="0000001E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V.03</w:t>
        <w:tab/>
        <w:t xml:space="preserve">ASOCC Canvas Shell Review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Overview of the ASOCC Canvas shell and relevant branch section. Discussion to follow.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lam113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lH0brIRQkLZdIgJlsBkEpDbHAg==">CgMxLjA4AHIhMXk3bmpabFJUQjV3Si1nLVRJUWVmSEpiVDlfOVpXZXpC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